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15" w:rsidRDefault="001F34CE" w:rsidP="00244615">
      <w:pPr>
        <w:jc w:val="center"/>
      </w:pPr>
      <w:r w:rsidRPr="001F34CE">
        <w:rPr>
          <w:noProof/>
          <w:sz w:val="20"/>
          <w:szCs w:val="20"/>
        </w:rPr>
        <w:drawing>
          <wp:inline distT="0" distB="0" distL="0" distR="0" wp14:anchorId="7BE836EA" wp14:editId="168F9AAF">
            <wp:extent cx="742950" cy="695325"/>
            <wp:effectExtent l="0" t="0" r="0" b="9525"/>
            <wp:docPr id="2" name="Рисунок 2" descr="base_23801_60884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01_60884_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615" w:rsidRDefault="00244615" w:rsidP="00244615">
      <w:pPr>
        <w:jc w:val="center"/>
      </w:pPr>
    </w:p>
    <w:p w:rsidR="00244615" w:rsidRDefault="00244615" w:rsidP="00244615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ЖИЛИЩНО-КОММУНАЛЬНОГО ХОЗЯЙСТВА И ЭНЕРГЕТИКИ РЕСПУБЛИКИ САХА (ЯКУТИЯ)</w:t>
      </w:r>
    </w:p>
    <w:p w:rsidR="00244615" w:rsidRDefault="00244615" w:rsidP="00244615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80645</wp:posOffset>
                </wp:positionV>
                <wp:extent cx="6309360" cy="0"/>
                <wp:effectExtent l="33020" t="34290" r="29845" b="323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6ACC2C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6.35pt" to="490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244615" w:rsidRDefault="00244615" w:rsidP="00244615">
      <w:pPr>
        <w:pStyle w:val="a6"/>
        <w:rPr>
          <w:rFonts w:ascii="Times New Roman" w:hAnsi="Times New Roman"/>
        </w:rPr>
      </w:pPr>
    </w:p>
    <w:p w:rsidR="00244615" w:rsidRDefault="00244615" w:rsidP="00244615">
      <w:pPr>
        <w:pStyle w:val="a6"/>
        <w:rPr>
          <w:rFonts w:ascii="Times New Roman" w:hAnsi="Times New Roman"/>
        </w:rPr>
      </w:pPr>
    </w:p>
    <w:p w:rsidR="00244615" w:rsidRDefault="00244615" w:rsidP="00244615">
      <w:pPr>
        <w:pStyle w:val="a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244615" w:rsidRDefault="00244615" w:rsidP="00244615">
      <w:pPr>
        <w:pStyle w:val="a6"/>
        <w:jc w:val="left"/>
        <w:rPr>
          <w:rFonts w:ascii="Times New Roman" w:hAnsi="Times New Roman"/>
          <w:b/>
        </w:rPr>
      </w:pPr>
    </w:p>
    <w:p w:rsidR="00244615" w:rsidRPr="00A716E5" w:rsidRDefault="00244615" w:rsidP="00244615">
      <w:pPr>
        <w:pStyle w:val="a6"/>
        <w:jc w:val="left"/>
        <w:rPr>
          <w:rFonts w:ascii="Times New Roman" w:hAnsi="Times New Roman"/>
          <w:b/>
          <w:i/>
        </w:rPr>
      </w:pPr>
      <w:r w:rsidRPr="00A716E5">
        <w:rPr>
          <w:rFonts w:ascii="Times New Roman" w:hAnsi="Times New Roman"/>
          <w:i/>
        </w:rPr>
        <w:t>от _</w:t>
      </w:r>
      <w:r w:rsidR="003648BA" w:rsidRPr="003648BA">
        <w:rPr>
          <w:rFonts w:ascii="Times New Roman" w:hAnsi="Times New Roman"/>
          <w:i/>
          <w:u w:val="single"/>
        </w:rPr>
        <w:t>20 сентября</w:t>
      </w:r>
      <w:r>
        <w:rPr>
          <w:rFonts w:ascii="Times New Roman" w:hAnsi="Times New Roman"/>
          <w:i/>
        </w:rPr>
        <w:t>_</w:t>
      </w:r>
      <w:r w:rsidRPr="00A716E5">
        <w:rPr>
          <w:rFonts w:ascii="Times New Roman" w:hAnsi="Times New Roman"/>
          <w:i/>
        </w:rPr>
        <w:t>201</w:t>
      </w:r>
      <w:r w:rsidR="0031036B">
        <w:rPr>
          <w:rFonts w:ascii="Times New Roman" w:hAnsi="Times New Roman"/>
          <w:i/>
        </w:rPr>
        <w:t>9</w:t>
      </w:r>
      <w:r w:rsidRPr="00A716E5">
        <w:rPr>
          <w:rFonts w:ascii="Times New Roman" w:hAnsi="Times New Roman"/>
          <w:i/>
        </w:rPr>
        <w:t xml:space="preserve"> года    </w:t>
      </w:r>
      <w:r w:rsidRPr="00A716E5">
        <w:rPr>
          <w:rFonts w:ascii="Times New Roman" w:hAnsi="Times New Roman"/>
          <w:b/>
          <w:i/>
        </w:rPr>
        <w:t xml:space="preserve">               </w:t>
      </w:r>
      <w:r w:rsidRPr="00A716E5">
        <w:rPr>
          <w:rFonts w:ascii="Times New Roman" w:hAnsi="Times New Roman"/>
          <w:b/>
          <w:i/>
        </w:rPr>
        <w:tab/>
      </w:r>
      <w:r w:rsidRPr="00A716E5">
        <w:rPr>
          <w:rFonts w:ascii="Times New Roman" w:hAnsi="Times New Roman"/>
          <w:b/>
          <w:i/>
        </w:rPr>
        <w:tab/>
      </w:r>
      <w:r w:rsidRPr="00A716E5">
        <w:rPr>
          <w:rFonts w:ascii="Times New Roman" w:hAnsi="Times New Roman"/>
          <w:b/>
          <w:i/>
        </w:rPr>
        <w:tab/>
        <w:t xml:space="preserve">                                           </w:t>
      </w:r>
      <w:r w:rsidRPr="00A716E5">
        <w:rPr>
          <w:rFonts w:ascii="Times New Roman" w:hAnsi="Times New Roman"/>
          <w:i/>
        </w:rPr>
        <w:t>№_</w:t>
      </w:r>
      <w:r w:rsidR="003648BA" w:rsidRPr="003648BA">
        <w:rPr>
          <w:rFonts w:ascii="Times New Roman" w:hAnsi="Times New Roman"/>
          <w:i/>
          <w:u w:val="single"/>
        </w:rPr>
        <w:t>389-п</w:t>
      </w:r>
      <w:r w:rsidRPr="00A716E5">
        <w:rPr>
          <w:rFonts w:ascii="Times New Roman" w:hAnsi="Times New Roman"/>
          <w:i/>
        </w:rPr>
        <w:t>_</w:t>
      </w:r>
    </w:p>
    <w:p w:rsidR="00244615" w:rsidRDefault="00244615" w:rsidP="00244615">
      <w:pPr>
        <w:pStyle w:val="21"/>
        <w:jc w:val="left"/>
      </w:pPr>
    </w:p>
    <w:p w:rsidR="00244615" w:rsidRDefault="00244615" w:rsidP="00244615">
      <w:pPr>
        <w:pStyle w:val="21"/>
        <w:jc w:val="left"/>
      </w:pPr>
    </w:p>
    <w:p w:rsidR="0096230D" w:rsidRPr="0031036B" w:rsidRDefault="00FE0209" w:rsidP="0096230D">
      <w:pPr>
        <w:pStyle w:val="21"/>
        <w:jc w:val="center"/>
        <w:rPr>
          <w:b w:val="0"/>
          <w:i w:val="0"/>
          <w:szCs w:val="24"/>
        </w:rPr>
      </w:pPr>
      <w:r w:rsidRPr="0031036B">
        <w:rPr>
          <w:b w:val="0"/>
          <w:i w:val="0"/>
          <w:szCs w:val="24"/>
        </w:rPr>
        <w:t xml:space="preserve">Об утверждении </w:t>
      </w:r>
    </w:p>
    <w:p w:rsidR="002B3D06" w:rsidRDefault="0031036B" w:rsidP="002B3D06">
      <w:pPr>
        <w:pStyle w:val="21"/>
        <w:jc w:val="center"/>
        <w:rPr>
          <w:b w:val="0"/>
          <w:i w:val="0"/>
          <w:szCs w:val="24"/>
        </w:rPr>
      </w:pPr>
      <w:r w:rsidRPr="0031036B">
        <w:rPr>
          <w:b w:val="0"/>
          <w:i w:val="0"/>
          <w:szCs w:val="24"/>
        </w:rPr>
        <w:t>инвестиционной программы ООО «Якутская генерирующая компания</w:t>
      </w:r>
      <w:r w:rsidR="002B3D06" w:rsidRPr="002B3D06">
        <w:rPr>
          <w:b w:val="0"/>
          <w:i w:val="0"/>
          <w:szCs w:val="24"/>
        </w:rPr>
        <w:t>»</w:t>
      </w:r>
      <w:r w:rsidR="002B3D06">
        <w:rPr>
          <w:sz w:val="28"/>
          <w:szCs w:val="28"/>
        </w:rPr>
        <w:t xml:space="preserve"> </w:t>
      </w:r>
      <w:r w:rsidR="002B3D06" w:rsidRPr="002B3D06">
        <w:rPr>
          <w:b w:val="0"/>
          <w:i w:val="0"/>
          <w:szCs w:val="24"/>
        </w:rPr>
        <w:t>на 2020-2022 годы</w:t>
      </w:r>
      <w:r w:rsidR="002B3D06">
        <w:rPr>
          <w:b w:val="0"/>
          <w:i w:val="0"/>
          <w:szCs w:val="24"/>
        </w:rPr>
        <w:t xml:space="preserve"> и </w:t>
      </w:r>
      <w:r w:rsidR="002B3D06" w:rsidRPr="0031036B">
        <w:rPr>
          <w:b w:val="0"/>
          <w:i w:val="0"/>
          <w:szCs w:val="24"/>
        </w:rPr>
        <w:t>корректировки инвестиционной программы ООО «Я</w:t>
      </w:r>
      <w:r w:rsidR="002B3D06">
        <w:rPr>
          <w:b w:val="0"/>
          <w:i w:val="0"/>
          <w:szCs w:val="24"/>
        </w:rPr>
        <w:t>кутская генерирующая компани</w:t>
      </w:r>
      <w:bookmarkStart w:id="0" w:name="_GoBack"/>
      <w:bookmarkEnd w:id="0"/>
      <w:r w:rsidR="002B3D06">
        <w:rPr>
          <w:b w:val="0"/>
          <w:i w:val="0"/>
          <w:szCs w:val="24"/>
        </w:rPr>
        <w:t>я</w:t>
      </w:r>
      <w:r w:rsidR="002B3D06" w:rsidRPr="0031036B">
        <w:rPr>
          <w:b w:val="0"/>
          <w:i w:val="0"/>
          <w:szCs w:val="24"/>
        </w:rPr>
        <w:t>»</w:t>
      </w:r>
      <w:r w:rsidR="002B3D06">
        <w:rPr>
          <w:b w:val="0"/>
          <w:i w:val="0"/>
          <w:szCs w:val="24"/>
        </w:rPr>
        <w:t xml:space="preserve"> на </w:t>
      </w:r>
      <w:r w:rsidR="002B3D06" w:rsidRPr="0031036B">
        <w:rPr>
          <w:b w:val="0"/>
          <w:i w:val="0"/>
          <w:szCs w:val="24"/>
        </w:rPr>
        <w:t xml:space="preserve">2018-2020 гг., утвержденной приказом Министерства ЖКХ и энергетики </w:t>
      </w:r>
    </w:p>
    <w:p w:rsidR="0096230D" w:rsidRPr="002B3D06" w:rsidRDefault="002B3D06" w:rsidP="002B3D06">
      <w:pPr>
        <w:pStyle w:val="21"/>
        <w:jc w:val="center"/>
        <w:rPr>
          <w:b w:val="0"/>
          <w:i w:val="0"/>
          <w:szCs w:val="24"/>
        </w:rPr>
      </w:pPr>
      <w:r w:rsidRPr="0031036B">
        <w:rPr>
          <w:b w:val="0"/>
          <w:i w:val="0"/>
          <w:szCs w:val="24"/>
        </w:rPr>
        <w:t xml:space="preserve">Республики </w:t>
      </w:r>
      <w:proofErr w:type="gramStart"/>
      <w:r w:rsidRPr="0031036B">
        <w:rPr>
          <w:b w:val="0"/>
          <w:i w:val="0"/>
          <w:szCs w:val="24"/>
        </w:rPr>
        <w:t>Саха  (</w:t>
      </w:r>
      <w:proofErr w:type="gramEnd"/>
      <w:r w:rsidRPr="0031036B">
        <w:rPr>
          <w:b w:val="0"/>
          <w:i w:val="0"/>
          <w:szCs w:val="24"/>
        </w:rPr>
        <w:t xml:space="preserve">Якутия) от 08 июня 2018 г. </w:t>
      </w:r>
      <w:r>
        <w:rPr>
          <w:b w:val="0"/>
          <w:i w:val="0"/>
          <w:szCs w:val="24"/>
        </w:rPr>
        <w:t>№230-п</w:t>
      </w:r>
      <w:r w:rsidRPr="002B3D06">
        <w:rPr>
          <w:b w:val="0"/>
          <w:i w:val="0"/>
          <w:szCs w:val="24"/>
        </w:rPr>
        <w:t>.</w:t>
      </w:r>
    </w:p>
    <w:p w:rsidR="000D1814" w:rsidRPr="00D579C3" w:rsidRDefault="000D1814" w:rsidP="000D1814">
      <w:pPr>
        <w:pStyle w:val="21"/>
        <w:rPr>
          <w:b w:val="0"/>
          <w:bCs/>
          <w:i w:val="0"/>
          <w:iCs/>
        </w:rPr>
      </w:pPr>
    </w:p>
    <w:p w:rsidR="000D1814" w:rsidRPr="00D579C3" w:rsidRDefault="000D1814" w:rsidP="000D1814">
      <w:pPr>
        <w:pStyle w:val="21"/>
        <w:ind w:firstLine="720"/>
        <w:rPr>
          <w:b w:val="0"/>
          <w:bCs/>
          <w:i w:val="0"/>
          <w:iCs/>
        </w:rPr>
      </w:pPr>
    </w:p>
    <w:p w:rsidR="000D1814" w:rsidRPr="00D579C3" w:rsidRDefault="0096230D" w:rsidP="00655F94">
      <w:pPr>
        <w:spacing w:line="360" w:lineRule="auto"/>
        <w:ind w:firstLine="709"/>
        <w:jc w:val="both"/>
        <w:rPr>
          <w:bCs/>
          <w:iCs/>
        </w:rPr>
      </w:pPr>
      <w:r>
        <w:t xml:space="preserve">В соответствии с пунктом 64 Правил утверждения инвестиционных программ субъектов электроэнергетики, утвержденных постановлением Правительства Российской Федерации от 1 декабря 2009 года №977, </w:t>
      </w:r>
      <w:r w:rsidR="004C6EB1">
        <w:t xml:space="preserve"> </w:t>
      </w:r>
      <w:r w:rsidR="00BE628F" w:rsidRPr="00D579C3">
        <w:rPr>
          <w:bCs/>
          <w:iCs/>
        </w:rPr>
        <w:t xml:space="preserve"> </w:t>
      </w:r>
    </w:p>
    <w:p w:rsidR="00BE628F" w:rsidRPr="00D579C3" w:rsidRDefault="00BE628F" w:rsidP="00781F36">
      <w:pPr>
        <w:jc w:val="center"/>
        <w:rPr>
          <w:bCs/>
          <w:i/>
          <w:iCs/>
        </w:rPr>
      </w:pPr>
    </w:p>
    <w:p w:rsidR="00781F36" w:rsidRPr="00D579C3" w:rsidRDefault="00781F36" w:rsidP="00781F36">
      <w:pPr>
        <w:jc w:val="center"/>
        <w:rPr>
          <w:bCs/>
          <w:i/>
          <w:iCs/>
        </w:rPr>
      </w:pPr>
    </w:p>
    <w:p w:rsidR="000D1814" w:rsidRPr="00D579C3" w:rsidRDefault="000D1814" w:rsidP="00233B80">
      <w:pPr>
        <w:spacing w:line="360" w:lineRule="auto"/>
        <w:ind w:firstLine="709"/>
        <w:jc w:val="both"/>
        <w:rPr>
          <w:bCs/>
          <w:iCs/>
        </w:rPr>
      </w:pPr>
      <w:r w:rsidRPr="00D579C3">
        <w:rPr>
          <w:bCs/>
          <w:iCs/>
        </w:rPr>
        <w:t>ПРИКАЗЫВАЮ</w:t>
      </w:r>
      <w:r w:rsidR="00655F94" w:rsidRPr="00D579C3">
        <w:rPr>
          <w:bCs/>
          <w:iCs/>
        </w:rPr>
        <w:t>:</w:t>
      </w:r>
    </w:p>
    <w:p w:rsidR="004C6EB1" w:rsidRPr="00017ADC" w:rsidRDefault="0096230D" w:rsidP="00017ADC">
      <w:pPr>
        <w:pStyle w:val="21"/>
        <w:numPr>
          <w:ilvl w:val="0"/>
          <w:numId w:val="2"/>
        </w:numPr>
        <w:spacing w:line="360" w:lineRule="auto"/>
        <w:rPr>
          <w:b w:val="0"/>
          <w:i w:val="0"/>
        </w:rPr>
      </w:pPr>
      <w:r w:rsidRPr="00017ADC">
        <w:rPr>
          <w:b w:val="0"/>
          <w:i w:val="0"/>
        </w:rPr>
        <w:t>Утвердить инвестиционн</w:t>
      </w:r>
      <w:r w:rsidR="00AB797B">
        <w:rPr>
          <w:b w:val="0"/>
          <w:i w:val="0"/>
        </w:rPr>
        <w:t>ую</w:t>
      </w:r>
      <w:r w:rsidRPr="00017ADC">
        <w:rPr>
          <w:b w:val="0"/>
          <w:i w:val="0"/>
        </w:rPr>
        <w:t xml:space="preserve"> программ</w:t>
      </w:r>
      <w:r w:rsidR="00AB797B">
        <w:rPr>
          <w:b w:val="0"/>
          <w:i w:val="0"/>
        </w:rPr>
        <w:t>у</w:t>
      </w:r>
      <w:r w:rsidRPr="00017ADC">
        <w:rPr>
          <w:b w:val="0"/>
          <w:i w:val="0"/>
        </w:rPr>
        <w:t xml:space="preserve"> </w:t>
      </w:r>
      <w:r w:rsidR="002B7066">
        <w:rPr>
          <w:b w:val="0"/>
          <w:i w:val="0"/>
        </w:rPr>
        <w:t>ОО</w:t>
      </w:r>
      <w:r w:rsidRPr="00017ADC">
        <w:rPr>
          <w:b w:val="0"/>
          <w:i w:val="0"/>
        </w:rPr>
        <w:t xml:space="preserve">О </w:t>
      </w:r>
      <w:r w:rsidR="00B448EB">
        <w:rPr>
          <w:b w:val="0"/>
          <w:i w:val="0"/>
        </w:rPr>
        <w:t>«</w:t>
      </w:r>
      <w:r w:rsidR="002B7066">
        <w:rPr>
          <w:b w:val="0"/>
          <w:i w:val="0"/>
        </w:rPr>
        <w:t>Якутская генерирующая компания</w:t>
      </w:r>
      <w:r w:rsidR="00B448EB">
        <w:rPr>
          <w:b w:val="0"/>
          <w:i w:val="0"/>
        </w:rPr>
        <w:t>» на 20</w:t>
      </w:r>
      <w:r w:rsidR="00AB797B">
        <w:rPr>
          <w:b w:val="0"/>
          <w:i w:val="0"/>
        </w:rPr>
        <w:t>20</w:t>
      </w:r>
      <w:r w:rsidR="00B448EB">
        <w:rPr>
          <w:b w:val="0"/>
          <w:i w:val="0"/>
        </w:rPr>
        <w:t>-202</w:t>
      </w:r>
      <w:r w:rsidR="00AB797B">
        <w:rPr>
          <w:b w:val="0"/>
          <w:i w:val="0"/>
        </w:rPr>
        <w:t>2 годы и корректировку инвестиционной программы ОО</w:t>
      </w:r>
      <w:r w:rsidR="00AB797B" w:rsidRPr="00017ADC">
        <w:rPr>
          <w:b w:val="0"/>
          <w:i w:val="0"/>
        </w:rPr>
        <w:t xml:space="preserve">О </w:t>
      </w:r>
      <w:r w:rsidR="00AB797B">
        <w:rPr>
          <w:b w:val="0"/>
          <w:i w:val="0"/>
        </w:rPr>
        <w:t xml:space="preserve">«Якутская генерирующая компания» на 2018-2020 годы, утвержденную приказом Министерства </w:t>
      </w:r>
      <w:proofErr w:type="gramStart"/>
      <w:r w:rsidR="00AB797B">
        <w:rPr>
          <w:b w:val="0"/>
          <w:i w:val="0"/>
        </w:rPr>
        <w:t>ЖКХ  и</w:t>
      </w:r>
      <w:proofErr w:type="gramEnd"/>
      <w:r w:rsidR="00AB797B">
        <w:rPr>
          <w:b w:val="0"/>
          <w:i w:val="0"/>
        </w:rPr>
        <w:t xml:space="preserve"> энергетики Республики Саха (Якутия) от 08  июня 2018 г. №380-п,</w:t>
      </w:r>
      <w:r w:rsidR="00B448EB">
        <w:rPr>
          <w:b w:val="0"/>
          <w:i w:val="0"/>
        </w:rPr>
        <w:t xml:space="preserve"> </w:t>
      </w:r>
      <w:r w:rsidRPr="00017ADC">
        <w:rPr>
          <w:b w:val="0"/>
          <w:i w:val="0"/>
        </w:rPr>
        <w:t>согласно приложениям №1-</w:t>
      </w:r>
      <w:r w:rsidR="00B448EB">
        <w:rPr>
          <w:b w:val="0"/>
          <w:i w:val="0"/>
        </w:rPr>
        <w:t>6</w:t>
      </w:r>
      <w:r w:rsidRPr="00017ADC">
        <w:rPr>
          <w:b w:val="0"/>
          <w:i w:val="0"/>
        </w:rPr>
        <w:t xml:space="preserve"> к настоящему приказу</w:t>
      </w:r>
      <w:r w:rsidR="004C6EB1" w:rsidRPr="00017ADC">
        <w:rPr>
          <w:b w:val="0"/>
          <w:i w:val="0"/>
        </w:rPr>
        <w:t xml:space="preserve">.  </w:t>
      </w:r>
    </w:p>
    <w:p w:rsidR="004C6EB1" w:rsidRPr="00481A99" w:rsidRDefault="0096230D" w:rsidP="00017ADC">
      <w:pPr>
        <w:pStyle w:val="a5"/>
        <w:numPr>
          <w:ilvl w:val="0"/>
          <w:numId w:val="2"/>
        </w:numPr>
        <w:spacing w:line="360" w:lineRule="auto"/>
        <w:jc w:val="both"/>
      </w:pPr>
      <w:r>
        <w:t xml:space="preserve">Контроль за исполнением инвестиционной программы </w:t>
      </w:r>
      <w:r w:rsidR="002B7066">
        <w:t xml:space="preserve">ООО </w:t>
      </w:r>
      <w:r w:rsidR="00B448EB" w:rsidRPr="00B448EB">
        <w:t>«</w:t>
      </w:r>
      <w:r w:rsidR="002B7066">
        <w:t>Якутская генерирующая компания</w:t>
      </w:r>
      <w:r w:rsidR="00B448EB" w:rsidRPr="00B448EB">
        <w:t>»</w:t>
      </w:r>
      <w:r w:rsidR="00B448EB">
        <w:t xml:space="preserve"> </w:t>
      </w:r>
      <w:r>
        <w:t>возложить на Департамент энергетики</w:t>
      </w:r>
      <w:r w:rsidR="00AB797B">
        <w:t xml:space="preserve">, оперативного контроля и жилищной политики </w:t>
      </w:r>
      <w:r>
        <w:t>(</w:t>
      </w:r>
      <w:proofErr w:type="spellStart"/>
      <w:r w:rsidR="00AB797B">
        <w:t>Г.Г.Арсеньева</w:t>
      </w:r>
      <w:proofErr w:type="spellEnd"/>
      <w:r>
        <w:t>)</w:t>
      </w:r>
      <w:r w:rsidR="004C6EB1" w:rsidRPr="00481A99">
        <w:t xml:space="preserve">. </w:t>
      </w:r>
    </w:p>
    <w:p w:rsidR="00EF696B" w:rsidRDefault="00EF696B" w:rsidP="00655F94">
      <w:pPr>
        <w:spacing w:line="360" w:lineRule="auto"/>
        <w:jc w:val="center"/>
      </w:pPr>
    </w:p>
    <w:p w:rsidR="00655F94" w:rsidRDefault="00376B38" w:rsidP="00655F94">
      <w:pPr>
        <w:spacing w:line="360" w:lineRule="auto"/>
        <w:jc w:val="center"/>
      </w:pPr>
      <w:r>
        <w:t xml:space="preserve"> </w:t>
      </w:r>
    </w:p>
    <w:p w:rsidR="003648BA" w:rsidRDefault="003648BA" w:rsidP="00655F94">
      <w:pPr>
        <w:ind w:firstLine="709"/>
        <w:jc w:val="center"/>
      </w:pPr>
    </w:p>
    <w:p w:rsidR="00655F94" w:rsidRDefault="00113794" w:rsidP="00655F94">
      <w:pPr>
        <w:ind w:firstLine="709"/>
        <w:jc w:val="center"/>
      </w:pPr>
      <w:proofErr w:type="spellStart"/>
      <w:r>
        <w:t>И.</w:t>
      </w:r>
      <w:proofErr w:type="gramStart"/>
      <w:r>
        <w:t>о.м</w:t>
      </w:r>
      <w:r w:rsidR="00655F94">
        <w:t>инистр</w:t>
      </w:r>
      <w:r>
        <w:t>а</w:t>
      </w:r>
      <w:proofErr w:type="spellEnd"/>
      <w:proofErr w:type="gramEnd"/>
      <w:r w:rsidR="00655F94">
        <w:tab/>
      </w:r>
      <w:r w:rsidR="00655F94">
        <w:tab/>
      </w:r>
      <w:r w:rsidR="00655F94">
        <w:tab/>
      </w:r>
      <w:r w:rsidR="00376B38">
        <w:t xml:space="preserve">     </w:t>
      </w:r>
      <w:r w:rsidR="003648BA">
        <w:t xml:space="preserve">       </w:t>
      </w:r>
      <w:r w:rsidR="00376B38">
        <w:t xml:space="preserve">                </w:t>
      </w:r>
      <w:r w:rsidR="00655F94">
        <w:tab/>
      </w:r>
      <w:r w:rsidR="00655F94">
        <w:tab/>
      </w:r>
      <w:r w:rsidR="00655F94">
        <w:tab/>
      </w:r>
      <w:proofErr w:type="spellStart"/>
      <w:r>
        <w:t>В.П.Емельянов</w:t>
      </w:r>
      <w:proofErr w:type="spellEnd"/>
    </w:p>
    <w:p w:rsidR="00655F94" w:rsidRDefault="00376B38" w:rsidP="00655F94">
      <w:pPr>
        <w:ind w:firstLine="709"/>
        <w:jc w:val="center"/>
      </w:pPr>
      <w:r>
        <w:t xml:space="preserve">    </w:t>
      </w:r>
      <w:r w:rsidR="003648BA" w:rsidRPr="00CB616F">
        <w:rPr>
          <w:noProof/>
          <w:sz w:val="28"/>
          <w:szCs w:val="28"/>
        </w:rPr>
        <w:drawing>
          <wp:inline distT="0" distB="0" distL="0" distR="0" wp14:anchorId="7D1BB478" wp14:editId="2AE76D23">
            <wp:extent cx="2657475" cy="809625"/>
            <wp:effectExtent l="0" t="0" r="9525" b="9525"/>
            <wp:docPr id="1" name="Рисунок 1" descr="C:\Users\nakhodkin.fedot\Desktop\Емельянов В.П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akhodkin.fedot\Desktop\Емельянов В.П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94" w:rsidRDefault="00655F94" w:rsidP="00655F94">
      <w:pPr>
        <w:ind w:firstLine="709"/>
        <w:jc w:val="center"/>
      </w:pPr>
    </w:p>
    <w:p w:rsidR="00BE628F" w:rsidRDefault="00BE628F" w:rsidP="00244615">
      <w:pPr>
        <w:ind w:firstLine="709"/>
        <w:jc w:val="both"/>
        <w:rPr>
          <w:i/>
          <w:sz w:val="20"/>
        </w:rPr>
      </w:pPr>
    </w:p>
    <w:p w:rsidR="00BE628F" w:rsidRDefault="00BE628F" w:rsidP="00244615">
      <w:pPr>
        <w:ind w:firstLine="709"/>
        <w:jc w:val="both"/>
        <w:rPr>
          <w:i/>
          <w:sz w:val="20"/>
        </w:rPr>
      </w:pPr>
    </w:p>
    <w:p w:rsidR="00BE628F" w:rsidRDefault="00BE628F" w:rsidP="00244615">
      <w:pPr>
        <w:ind w:firstLine="709"/>
        <w:jc w:val="both"/>
        <w:rPr>
          <w:i/>
          <w:sz w:val="20"/>
        </w:rPr>
      </w:pPr>
    </w:p>
    <w:p w:rsidR="00781F36" w:rsidRDefault="00781F36" w:rsidP="00244615">
      <w:pPr>
        <w:ind w:firstLine="709"/>
        <w:jc w:val="both"/>
        <w:rPr>
          <w:i/>
          <w:sz w:val="20"/>
        </w:rPr>
      </w:pPr>
    </w:p>
    <w:p w:rsidR="00BE628F" w:rsidRPr="00244615" w:rsidRDefault="00AB797B" w:rsidP="001908E9">
      <w:pPr>
        <w:ind w:firstLine="709"/>
        <w:rPr>
          <w:sz w:val="20"/>
        </w:rPr>
      </w:pPr>
      <w:r>
        <w:rPr>
          <w:i/>
          <w:sz w:val="20"/>
        </w:rPr>
        <w:t>ДЭОКЖП</w:t>
      </w:r>
      <w:r w:rsidR="00376B38">
        <w:rPr>
          <w:i/>
          <w:sz w:val="20"/>
        </w:rPr>
        <w:t>, Арсеньева Г.Г</w:t>
      </w:r>
      <w:r w:rsidR="00244615" w:rsidRPr="00244615">
        <w:rPr>
          <w:i/>
          <w:sz w:val="20"/>
        </w:rPr>
        <w:t>.</w:t>
      </w:r>
    </w:p>
    <w:sectPr w:rsidR="00BE628F" w:rsidRPr="00244615" w:rsidSect="004C6BF1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E25"/>
    <w:multiLevelType w:val="hybridMultilevel"/>
    <w:tmpl w:val="F46C9102"/>
    <w:lvl w:ilvl="0" w:tplc="94C4A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7D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935E6E"/>
    <w:multiLevelType w:val="hybridMultilevel"/>
    <w:tmpl w:val="967827FE"/>
    <w:lvl w:ilvl="0" w:tplc="AAC0F4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E1F9A"/>
    <w:multiLevelType w:val="multilevel"/>
    <w:tmpl w:val="1BDE6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D3"/>
    <w:rsid w:val="00017ADC"/>
    <w:rsid w:val="000B5C15"/>
    <w:rsid w:val="000D1814"/>
    <w:rsid w:val="00113794"/>
    <w:rsid w:val="00151E72"/>
    <w:rsid w:val="001908E9"/>
    <w:rsid w:val="001F34CE"/>
    <w:rsid w:val="00233B80"/>
    <w:rsid w:val="00244615"/>
    <w:rsid w:val="0025027E"/>
    <w:rsid w:val="002B3D06"/>
    <w:rsid w:val="002B7066"/>
    <w:rsid w:val="0031036B"/>
    <w:rsid w:val="0032230D"/>
    <w:rsid w:val="003648BA"/>
    <w:rsid w:val="00376B38"/>
    <w:rsid w:val="00385C1F"/>
    <w:rsid w:val="004C6BF1"/>
    <w:rsid w:val="004C6EB1"/>
    <w:rsid w:val="005024E0"/>
    <w:rsid w:val="00582DD3"/>
    <w:rsid w:val="005B5172"/>
    <w:rsid w:val="00655F94"/>
    <w:rsid w:val="00747C26"/>
    <w:rsid w:val="00781F36"/>
    <w:rsid w:val="007A20B0"/>
    <w:rsid w:val="007B0C06"/>
    <w:rsid w:val="0096230D"/>
    <w:rsid w:val="00A31E1A"/>
    <w:rsid w:val="00A90246"/>
    <w:rsid w:val="00AB797B"/>
    <w:rsid w:val="00B07A5F"/>
    <w:rsid w:val="00B203B2"/>
    <w:rsid w:val="00B448EB"/>
    <w:rsid w:val="00BA5C6A"/>
    <w:rsid w:val="00BE628F"/>
    <w:rsid w:val="00CE4EEE"/>
    <w:rsid w:val="00D579C3"/>
    <w:rsid w:val="00DE0F62"/>
    <w:rsid w:val="00DF2ACB"/>
    <w:rsid w:val="00EF696B"/>
    <w:rsid w:val="00FE0209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68CE"/>
  <w15:docId w15:val="{05CAEB23-CAD2-4B41-96CC-D98069BA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8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2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D1814"/>
    <w:pPr>
      <w:jc w:val="both"/>
    </w:pPr>
    <w:rPr>
      <w:b/>
      <w:i/>
      <w:szCs w:val="20"/>
    </w:rPr>
  </w:style>
  <w:style w:type="paragraph" w:styleId="a5">
    <w:name w:val="List Paragraph"/>
    <w:basedOn w:val="a"/>
    <w:uiPriority w:val="34"/>
    <w:qFormat/>
    <w:rsid w:val="00655F94"/>
    <w:pPr>
      <w:ind w:left="720"/>
      <w:contextualSpacing/>
    </w:pPr>
  </w:style>
  <w:style w:type="paragraph" w:styleId="a6">
    <w:name w:val="Body Text"/>
    <w:basedOn w:val="a"/>
    <w:link w:val="a7"/>
    <w:rsid w:val="00244615"/>
    <w:pPr>
      <w:jc w:val="center"/>
    </w:pPr>
    <w:rPr>
      <w:rFonts w:ascii="Garamond" w:hAnsi="Garamond"/>
      <w:szCs w:val="20"/>
    </w:rPr>
  </w:style>
  <w:style w:type="character" w:customStyle="1" w:styleId="a7">
    <w:name w:val="Основной текст Знак"/>
    <w:basedOn w:val="a0"/>
    <w:link w:val="a6"/>
    <w:rsid w:val="00244615"/>
    <w:rPr>
      <w:rFonts w:ascii="Garamond" w:eastAsia="Times New Roman" w:hAnsi="Garamond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223</Words>
  <Characters>1109</Characters>
  <Application>Microsoft Office Word</Application>
  <DocSecurity>0</DocSecurity>
  <Lines>110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"Республиканский центр инфокоммуникационных тех"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WRK</dc:creator>
  <cp:lastModifiedBy>Арсеньева Гурьяна Гурьевна</cp:lastModifiedBy>
  <cp:revision>5</cp:revision>
  <cp:lastPrinted>2017-11-21T00:58:00Z</cp:lastPrinted>
  <dcterms:created xsi:type="dcterms:W3CDTF">2019-09-20T08:09:00Z</dcterms:created>
  <dcterms:modified xsi:type="dcterms:W3CDTF">2019-09-28T03:00:00Z</dcterms:modified>
</cp:coreProperties>
</file>